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atLeast"/>
        <w:ind w:firstLine="1543" w:firstLineChars="427"/>
        <w:jc w:val="both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36"/>
          <w:szCs w:val="36"/>
          <w:lang w:val="en" w:eastAsia="zh-CN"/>
          <w14:textFill>
            <w14:solidFill>
              <w14:schemeClr w14:val="tx1"/>
            </w14:solidFill>
          </w14:textFill>
        </w:rPr>
        <w:t>昆明市住房公积金管理中心简介</w:t>
      </w:r>
    </w:p>
    <w:p>
      <w:pPr>
        <w:pStyle w:val="2"/>
        <w:spacing w:line="600" w:lineRule="atLeast"/>
        <w:ind w:firstLine="480"/>
        <w:jc w:val="center"/>
        <w:rPr>
          <w:rFonts w:hint="eastAsia" w:cs="Helvetica"/>
          <w:color w:val="000000" w:themeColor="text1"/>
          <w:sz w:val="27"/>
          <w:szCs w:val="27"/>
          <w:lang w:val="e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/>
        <w:jc w:val="center"/>
        <w:rPr>
          <w:rFonts w:hint="eastAsia" w:cs="Helvetica"/>
          <w:color w:val="000000" w:themeColor="text1"/>
          <w:sz w:val="27"/>
          <w:szCs w:val="27"/>
          <w:lang w:val="en"/>
          <w14:textFill>
            <w14:solidFill>
              <w14:schemeClr w14:val="tx1"/>
            </w14:solidFill>
          </w14:textFill>
        </w:rPr>
      </w:pPr>
      <w:r>
        <w:rPr>
          <w:rFonts w:hint="eastAsia" w:cs="Helvetica"/>
          <w:color w:val="000000" w:themeColor="text1"/>
          <w:sz w:val="27"/>
          <w:szCs w:val="27"/>
          <w:lang w:val="en"/>
          <w14:textFill>
            <w14:solidFill>
              <w14:schemeClr w14:val="tx1"/>
            </w14:solidFill>
          </w14:textFill>
        </w:rPr>
        <w:t>昆明市住房公积金管理中心（以下简称中心）是根据《国务院关于修改&lt;住房公积金管理条例&gt;的决定》（国务院令第350号）决定，经昆明市人民政府批准，于2004年3月31日在原昆明市住房资金管理中心的基础上组建成立，是直属昆明市人民政府的不以营利为目的独立的正处级事业单位。中心下设</w:t>
      </w:r>
      <w:r>
        <w:rPr>
          <w:rStyle w:val="5"/>
          <w:rFonts w:hint="eastAsia" w:cs="Helvetica"/>
          <w:color w:val="000000" w:themeColor="text1"/>
          <w:sz w:val="27"/>
          <w:szCs w:val="27"/>
          <w:lang w:val="en"/>
          <w14:textFill>
            <w14:solidFill>
              <w14:schemeClr w14:val="tx1"/>
            </w14:solidFill>
          </w14:textFill>
        </w:rPr>
        <w:t>1</w:t>
      </w:r>
      <w:r>
        <w:rPr>
          <w:rFonts w:hint="eastAsia" w:cs="Helvetica"/>
          <w:color w:val="000000" w:themeColor="text1"/>
          <w:sz w:val="27"/>
          <w:szCs w:val="27"/>
          <w:lang w:val="en"/>
          <w14:textFill>
            <w14:solidFill>
              <w14:schemeClr w14:val="tx1"/>
            </w14:solidFill>
          </w14:textFill>
        </w:rPr>
        <w:t>个分中心和</w:t>
      </w:r>
      <w:r>
        <w:rPr>
          <w:rStyle w:val="5"/>
          <w:rFonts w:hint="eastAsia" w:cs="Helvetica"/>
          <w:color w:val="000000" w:themeColor="text1"/>
          <w:sz w:val="27"/>
          <w:szCs w:val="27"/>
          <w:lang w:val="en"/>
          <w14:textFill>
            <w14:solidFill>
              <w14:schemeClr w14:val="tx1"/>
            </w14:solidFill>
          </w14:textFill>
        </w:rPr>
        <w:t>16</w:t>
      </w:r>
      <w:r>
        <w:rPr>
          <w:rFonts w:hint="eastAsia" w:cs="Helvetica"/>
          <w:color w:val="000000" w:themeColor="text1"/>
          <w:sz w:val="27"/>
          <w:szCs w:val="27"/>
          <w:lang w:val="en"/>
          <w14:textFill>
            <w14:solidFill>
              <w14:schemeClr w14:val="tx1"/>
            </w14:solidFill>
          </w14:textFill>
        </w:rPr>
        <w:t>个管理部，内设</w:t>
      </w:r>
      <w:r>
        <w:rPr>
          <w:rStyle w:val="5"/>
          <w:rFonts w:hint="eastAsia" w:cs="Helvetica"/>
          <w:color w:val="000000" w:themeColor="text1"/>
          <w:sz w:val="27"/>
          <w:szCs w:val="27"/>
          <w:lang w:val="en"/>
          <w14:textFill>
            <w14:solidFill>
              <w14:schemeClr w14:val="tx1"/>
            </w14:solidFill>
          </w14:textFill>
        </w:rPr>
        <w:t>10</w:t>
      </w:r>
      <w:r>
        <w:rPr>
          <w:rFonts w:hint="eastAsia" w:cs="Helvetica"/>
          <w:color w:val="000000" w:themeColor="text1"/>
          <w:sz w:val="27"/>
          <w:szCs w:val="27"/>
          <w:lang w:val="en"/>
          <w14:textFill>
            <w14:solidFill>
              <w14:schemeClr w14:val="tx1"/>
            </w14:solidFill>
          </w14:textFill>
        </w:rPr>
        <w:t>个处室，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</w:pPr>
      <w:r>
        <w:rPr>
          <w:rFonts w:hint="eastAsia" w:cs="Helvetica"/>
          <w:color w:val="000000" w:themeColor="text1"/>
          <w:sz w:val="27"/>
          <w:szCs w:val="27"/>
          <w:lang w:val="en"/>
          <w14:textFill>
            <w14:solidFill>
              <w14:schemeClr w14:val="tx1"/>
            </w14:solidFill>
          </w14:textFill>
        </w:rPr>
        <w:t>人员编制175人。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660"/>
        <w:jc w:val="both"/>
        <w:rPr>
          <w:rStyle w:val="5"/>
          <w:rFonts w:hint="eastAsia" w:cs="Helvetica"/>
          <w:b w:val="0"/>
          <w:bCs w:val="0"/>
          <w:color w:val="000000" w:themeColor="text1"/>
          <w:lang w:val="e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cs="Helvetica"/>
          <w:b w:val="0"/>
          <w:bCs w:val="0"/>
          <w:color w:val="000000" w:themeColor="text1"/>
          <w:lang w:val="en"/>
          <w14:textFill>
            <w14:solidFill>
              <w14:schemeClr w14:val="tx1"/>
            </w14:solidFill>
          </w14:textFill>
        </w:rPr>
        <w:t>中心主要职责：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  <w:t>(一)编制、执行昆明市住房公积金的归集、使用计划；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  <w:t>(二)负责记载昆明市职工住房公积金的缴存、提取、使用等情况；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  <w:t>(三)负责昆明市住房公积金的核算；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  <w:t>(四)审批昆明市住房公积金的提取、使用；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  <w:t>(五)负责昆明市住房公积金的保值和归还；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  <w:t>(六)编制昆明市住房公积金归集、使用计划执行情况的报告；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cs="Helvetica"/>
          <w:color w:val="000000" w:themeColor="text1"/>
          <w:sz w:val="26"/>
          <w:szCs w:val="26"/>
          <w:lang w:val="en"/>
          <w14:textFill>
            <w14:solidFill>
              <w14:schemeClr w14:val="tx1"/>
            </w14:solidFill>
          </w14:textFill>
        </w:rPr>
        <w:t>(七)承办昆明市住房公积金管理委员会决定的其他事项。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hint="eastAsia" w:ascii="微软雅黑" w:hAnsi="微软雅黑" w:cs="Helvetica"/>
          <w:color w:val="000000" w:themeColor="text1"/>
          <w:sz w:val="26"/>
          <w:szCs w:val="26"/>
          <w:lang w:val="e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cs="Helvetica"/>
          <w:color w:val="000000" w:themeColor="text1"/>
          <w:sz w:val="26"/>
          <w:szCs w:val="26"/>
          <w:lang w:val="en" w:eastAsia="zh-CN"/>
          <w14:textFill>
            <w14:solidFill>
              <w14:schemeClr w14:val="tx1"/>
            </w14:solidFill>
          </w14:textFill>
        </w:rPr>
        <w:t>单位地址：昆明市呈贡区春融街</w:t>
      </w:r>
      <w:r>
        <w:rPr>
          <w:rFonts w:hint="eastAsia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  <w:t>1号</w:t>
      </w:r>
      <w:r>
        <w:rPr>
          <w:rFonts w:hint="eastAsia" w:ascii="微软雅黑" w:hAnsi="微软雅黑" w:cs="Helvetica"/>
          <w:color w:val="000000" w:themeColor="text1"/>
          <w:sz w:val="26"/>
          <w:szCs w:val="26"/>
          <w:lang w:val="en" w:eastAsia="zh-CN"/>
          <w14:textFill>
            <w14:solidFill>
              <w14:schemeClr w14:val="tx1"/>
            </w14:solidFill>
          </w14:textFill>
        </w:rPr>
        <w:t>市级行政中心</w:t>
      </w:r>
      <w:r>
        <w:rPr>
          <w:rFonts w:hint="eastAsia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  <w:t>2号楼3楼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hint="eastAsia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cs="Helvetica"/>
          <w:color w:val="000000" w:themeColor="text1"/>
          <w:sz w:val="26"/>
          <w:szCs w:val="26"/>
          <w:lang w:val="en" w:eastAsia="zh-CN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  <w:t>0871-63181095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hint="eastAsia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hint="eastAsia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昆明市住房公积金管理中心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hint="default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2020年12月30日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20" w:firstLineChars="200"/>
        <w:jc w:val="both"/>
        <w:rPr>
          <w:rFonts w:hint="default" w:ascii="微软雅黑" w:hAnsi="微软雅黑" w:cs="Helvetica"/>
          <w:color w:val="000000" w:themeColor="text1"/>
          <w:sz w:val="26"/>
          <w:szCs w:val="26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73"/>
    <w:rsid w:val="00020807"/>
    <w:rsid w:val="00351F02"/>
    <w:rsid w:val="00571773"/>
    <w:rsid w:val="581F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304</Characters>
  <Lines>2</Lines>
  <Paragraphs>1</Paragraphs>
  <TotalTime>18</TotalTime>
  <ScaleCrop>false</ScaleCrop>
  <LinksUpToDate>false</LinksUpToDate>
  <CharactersWithSpaces>356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2020-12-30T04:51:00Z</dcterms:created>
  <dc:creator>xb21cn</dc:creator>
  <cp:lastModifiedBy>李凤</cp:lastModifiedBy>
  <cp:lastPrinted>2020-12-30T06:29:12Z</cp:lastPrinted>
  <dcterms:modified xsi:type="dcterms:W3CDTF">2020-12-30T06:29:18Z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