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64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昆明市医疗保障基金运行</w:t>
      </w:r>
    </w:p>
    <w:p>
      <w:pPr>
        <w:widowControl/>
        <w:snapToGrid w:val="0"/>
        <w:spacing w:line="64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监测评估中心简介</w:t>
      </w:r>
    </w:p>
    <w:p>
      <w:pPr>
        <w:spacing w:line="640" w:lineRule="exact"/>
        <w:ind w:firstLine="707" w:firstLineChars="221"/>
        <w:rPr>
          <w:rFonts w:hint="eastAsia" w:ascii="仿宋_GB2312" w:hAnsi="仿宋" w:eastAsia="仿宋_GB2312"/>
          <w:color w:val="auto"/>
          <w:sz w:val="32"/>
          <w:szCs w:val="32"/>
        </w:rPr>
      </w:pPr>
    </w:p>
    <w:p>
      <w:pPr>
        <w:spacing w:line="640" w:lineRule="exact"/>
        <w:ind w:firstLine="707" w:firstLineChars="221"/>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一、基本情况</w:t>
      </w:r>
    </w:p>
    <w:p>
      <w:pPr>
        <w:spacing w:line="640" w:lineRule="exact"/>
        <w:ind w:firstLine="707" w:firstLineChars="221"/>
        <w:rPr>
          <w:rFonts w:hint="eastAsia" w:ascii="仿宋_GB2312" w:hAnsi="仿宋_GB2312" w:eastAsia="仿宋_GB2312" w:cs="仿宋_GB2312"/>
          <w:color w:val="auto"/>
          <w:sz w:val="32"/>
          <w:szCs w:val="32"/>
        </w:rPr>
      </w:pPr>
      <w:r>
        <w:rPr>
          <w:rFonts w:hint="eastAsia" w:ascii="仿宋_GB2312" w:hAnsi="仿宋" w:eastAsia="仿宋_GB2312"/>
          <w:color w:val="auto"/>
          <w:sz w:val="32"/>
          <w:szCs w:val="32"/>
        </w:rPr>
        <w:t>昆明市医疗保障基金运行监测评估中心隶属</w:t>
      </w:r>
      <w:r>
        <w:rPr>
          <w:rFonts w:hint="eastAsia" w:ascii="仿宋_GB2312" w:hAnsi="仿宋" w:eastAsia="仿宋_GB2312"/>
          <w:color w:val="auto"/>
          <w:sz w:val="32"/>
          <w:szCs w:val="32"/>
          <w:lang w:val="en-US" w:eastAsia="zh-CN"/>
        </w:rPr>
        <w:t>昆明</w:t>
      </w:r>
      <w:bookmarkStart w:id="0" w:name="_GoBack"/>
      <w:bookmarkEnd w:id="0"/>
      <w:r>
        <w:rPr>
          <w:rFonts w:hint="eastAsia" w:ascii="仿宋_GB2312" w:hAnsi="仿宋" w:eastAsia="仿宋_GB2312"/>
          <w:color w:val="auto"/>
          <w:sz w:val="32"/>
          <w:szCs w:val="32"/>
        </w:rPr>
        <w:t>市医疗保障局,为昆明市财政全额拨款的事业单位。2019年11月成立，</w:t>
      </w:r>
      <w:r>
        <w:rPr>
          <w:rFonts w:hint="eastAsia" w:ascii="仿宋_GB2312" w:hAnsi="仿宋_GB2312" w:eastAsia="仿宋_GB2312" w:cs="仿宋_GB2312"/>
          <w:color w:val="auto"/>
          <w:sz w:val="32"/>
          <w:szCs w:val="32"/>
        </w:rPr>
        <w:t>主要职责为：承担全市医疗保障数据信息系统的建设、运维和指导工作，研究制定全市医保信息系统运维管理制度、运行机制及操作规程，负责全市医疗保障信息资源开发、数据监测、统计分析及安全评估工作，负责依法对全市定点医药机构及其他组织涉及医疗保障基金的有关情况进行网络监测。</w:t>
      </w:r>
    </w:p>
    <w:p>
      <w:pPr>
        <w:spacing w:line="640" w:lineRule="exact"/>
        <w:ind w:firstLine="707" w:firstLineChars="221"/>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二、单位地址及联系电话</w:t>
      </w:r>
    </w:p>
    <w:p>
      <w:pPr>
        <w:spacing w:line="640" w:lineRule="exact"/>
        <w:ind w:firstLine="707" w:firstLineChars="221"/>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单位地址：昆明市呈贡区浪潮云计算产业园S04楼1楼</w:t>
      </w:r>
    </w:p>
    <w:p>
      <w:pPr>
        <w:spacing w:line="640" w:lineRule="exact"/>
        <w:ind w:firstLine="707" w:firstLineChars="221"/>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联系电话：0871-65952920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641DF3"/>
    <w:rsid w:val="0B641DF3"/>
    <w:rsid w:val="2CCD46AC"/>
    <w:rsid w:val="317308C0"/>
    <w:rsid w:val="3E812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昆明市直属党政机关单位</Company>
  <Pages>1</Pages>
  <Words>0</Words>
  <Characters>0</Characters>
  <Lines>0</Lines>
  <Paragraphs>0</Paragraphs>
  <TotalTime>7</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2020-12-30T10:13:00Z</dcterms:created>
  <dc:creator>何亚薇</dc:creator>
  <cp:lastModifiedBy>何亚薇</cp:lastModifiedBy>
  <cp:lastPrinted>2020-12-31T00:48:00Z</cp:lastPrinted>
  <dcterms:modified xsi:type="dcterms:W3CDTF">2020-12-31T03:33:40Z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