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80" w:beforeAutospacing="0" w:after="0" w:afterAutospacing="0" w:line="420" w:lineRule="atLeast"/>
        <w:ind w:left="0" w:right="0" w:firstLine="420"/>
        <w:jc w:val="left"/>
        <w:rPr>
          <w:color w:val="333333"/>
        </w:rPr>
      </w:pPr>
      <w:r>
        <w:rPr>
          <w:rFonts w:ascii="微软雅黑" w:hAnsi="微软雅黑" w:eastAsia="微软雅黑" w:cs="微软雅黑"/>
          <w:color w:val="333333"/>
          <w:sz w:val="20"/>
          <w:szCs w:val="20"/>
          <w:bdr w:val="none" w:color="auto" w:sz="0" w:space="0"/>
        </w:rPr>
        <w:t>方耀卿,男,汉族,辽宁省葫芦岛市人,1989年1月出生,中共党员,博士研究生学历,经济学博士学位,毕业于南开大学产业经济学专业,拟聘用单位为江苏滨海经济开发区工业园招商服务中心。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33B11"/>
    <w:rsid w:val="2623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2021-02-23T00:32:00Z</dcterms:created>
  <dc:creator>ぺ灬cc果冻ル</dc:creator>
  <cp:lastModifiedBy>ぺ灬cc果冻ル</cp:lastModifiedBy>
  <dcterms:modified xsi:type="dcterms:W3CDTF">2021-02-23T00:33:13Z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