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contextualSpacing/>
        <w:jc w:val="left"/>
        <w:rPr>
          <w:rFonts w:ascii="黑体" w:hAnsi="黑体" w:eastAsia="黑体"/>
          <w:b/>
          <w:sz w:val="28"/>
          <w:szCs w:val="28"/>
        </w:rPr>
      </w:pPr>
    </w:p>
    <w:p>
      <w:pPr>
        <w:spacing w:line="560" w:lineRule="exact"/>
        <w:contextualSpacing/>
        <w:jc w:val="center"/>
        <w:rPr>
          <w:rFonts w:hint="eastAsia" w:ascii="方正小标宋_GBK" w:hAnsi="宋体" w:eastAsia="方正小标宋_GBK"/>
          <w:sz w:val="44"/>
          <w:szCs w:val="44"/>
          <w:lang w:val="zh-CN"/>
        </w:rPr>
      </w:pPr>
      <w:r>
        <w:rPr>
          <w:rFonts w:hint="eastAsia" w:ascii="方正小标宋_GBK" w:hAnsi="宋体" w:eastAsia="方正小标宋_GBK"/>
          <w:sz w:val="44"/>
          <w:szCs w:val="44"/>
          <w:lang w:val="zh-CN"/>
        </w:rPr>
        <w:t>202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/>
          <w:sz w:val="44"/>
          <w:szCs w:val="44"/>
          <w:lang w:val="zh-CN"/>
        </w:rPr>
        <w:t>年乌鲁木齐市消防救援支队面向社会公开招聘合同制消防员驾驶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技术</w:t>
      </w:r>
      <w:r>
        <w:rPr>
          <w:rFonts w:hint="eastAsia" w:ascii="方正小标宋_GBK" w:hAnsi="宋体" w:eastAsia="方正小标宋_GBK"/>
          <w:sz w:val="44"/>
          <w:szCs w:val="44"/>
          <w:lang w:val="zh-CN"/>
        </w:rPr>
        <w:t>实操</w:t>
      </w:r>
    </w:p>
    <w:p>
      <w:pPr>
        <w:spacing w:line="560" w:lineRule="exact"/>
        <w:contextualSpacing/>
        <w:jc w:val="center"/>
        <w:rPr>
          <w:rFonts w:hint="eastAsia" w:ascii="方正小标宋_GBK" w:hAnsi="宋体" w:eastAsia="方正小标宋_GBK"/>
          <w:sz w:val="44"/>
          <w:szCs w:val="44"/>
          <w:lang w:val="zh-CN"/>
        </w:rPr>
      </w:pPr>
      <w:r>
        <w:rPr>
          <w:rFonts w:hint="eastAsia" w:ascii="方正小标宋_GBK" w:hAnsi="宋体" w:eastAsia="方正小标宋_GBK"/>
          <w:sz w:val="44"/>
          <w:szCs w:val="44"/>
          <w:lang w:val="zh-CN"/>
        </w:rPr>
        <w:t>考核内容及标准</w:t>
      </w:r>
    </w:p>
    <w:p>
      <w:pPr>
        <w:spacing w:line="560" w:lineRule="exact"/>
        <w:contextualSpacing/>
        <w:jc w:val="center"/>
        <w:rPr>
          <w:rFonts w:ascii="宋体" w:hAnsi="宋体" w:eastAsia="宋体"/>
          <w:b/>
          <w:sz w:val="44"/>
          <w:szCs w:val="44"/>
          <w:lang w:val="zh-CN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一、内容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大型货车桩考。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二、考试目的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考核机动车驾驶人操控车辆完成侧方移位、倒车入库和正确判断车身空间位置的能力以及对车辆后视镜（左、中、右）的使用能力。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306070</wp:posOffset>
            </wp:positionV>
            <wp:extent cx="3529965" cy="2765425"/>
            <wp:effectExtent l="19050" t="0" r="0" b="0"/>
            <wp:wrapNone/>
            <wp:docPr id="6" name="图片 1" descr="http://img.315che.com/s/C201/105S/3kty/wjba/3LU5/50U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http://img.315che.com/s/C201/105S/3kty/wjba/3LU5/50U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794" cy="276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三、尺寸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contextualSpacing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桩长：二倍车长；前驱动车，加50厘米；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桩宽：车宽加70厘米；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路宽：车长的1.5倍；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起点：距甲库外边线1.5倍车长。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四、桩考操作要求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从起点倒入乙库停正，再经过二进二退移位到甲库停正，前进穿过乙库至路上，倒入甲库停正，前进返回起点。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D0D0D"/>
          <w:sz w:val="32"/>
          <w:szCs w:val="32"/>
        </w:rPr>
        <w:t>每名考生三次考试机会，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如果有下列情况中的一种即判定为不合格：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不按规定路线、顺序行驶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；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碰擦桩杆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；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车身出线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；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移库不入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；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中途停车两次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；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发动车熄灭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；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停车后使车轮转动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；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contextualSpacing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8、将头伸出驾驶室探视。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2A82"/>
    <w:multiLevelType w:val="singleLevel"/>
    <w:tmpl w:val="5E832A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06"/>
    <w:rsid w:val="00021118"/>
    <w:rsid w:val="00050267"/>
    <w:rsid w:val="00116713"/>
    <w:rsid w:val="00146937"/>
    <w:rsid w:val="00155A4F"/>
    <w:rsid w:val="00187EBB"/>
    <w:rsid w:val="001C4DC6"/>
    <w:rsid w:val="001D52A6"/>
    <w:rsid w:val="001E7C0F"/>
    <w:rsid w:val="002147CA"/>
    <w:rsid w:val="002A374D"/>
    <w:rsid w:val="00311C76"/>
    <w:rsid w:val="00352908"/>
    <w:rsid w:val="00392241"/>
    <w:rsid w:val="003D10CA"/>
    <w:rsid w:val="0045406B"/>
    <w:rsid w:val="00500C3E"/>
    <w:rsid w:val="005572B1"/>
    <w:rsid w:val="005A7569"/>
    <w:rsid w:val="006018DC"/>
    <w:rsid w:val="006026AE"/>
    <w:rsid w:val="00712DA2"/>
    <w:rsid w:val="00795276"/>
    <w:rsid w:val="007A3AB8"/>
    <w:rsid w:val="008E6B3C"/>
    <w:rsid w:val="00944D94"/>
    <w:rsid w:val="009858D9"/>
    <w:rsid w:val="009944A2"/>
    <w:rsid w:val="009B4156"/>
    <w:rsid w:val="00A73D54"/>
    <w:rsid w:val="00AF2806"/>
    <w:rsid w:val="00B44439"/>
    <w:rsid w:val="00B56C00"/>
    <w:rsid w:val="00B93D1C"/>
    <w:rsid w:val="00C275FD"/>
    <w:rsid w:val="00CF3139"/>
    <w:rsid w:val="00E1606A"/>
    <w:rsid w:val="00EB4A98"/>
    <w:rsid w:val="00EE4B1D"/>
    <w:rsid w:val="00FA4FF5"/>
    <w:rsid w:val="10F213C0"/>
    <w:rsid w:val="15A610AF"/>
    <w:rsid w:val="489750C1"/>
    <w:rsid w:val="5FE6132F"/>
    <w:rsid w:val="64F717B1"/>
    <w:rsid w:val="695E670E"/>
    <w:rsid w:val="726544BC"/>
    <w:rsid w:val="777C6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2018-12-25T02:24:00Z</dcterms:created>
  <dc:creator>34898</dc:creator>
  <cp:lastModifiedBy>拓跋</cp:lastModifiedBy>
  <cp:lastPrinted>2018-12-25T04:33:00Z</cp:lastPrinted>
  <dcterms:modified xsi:type="dcterms:W3CDTF">2021-02-10T04:03:41Z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491270879_btnclosed</vt:lpwstr>
  </property>
</Properties>
</file>