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2310"/>
        <w:rPr>
          <w:rFonts w:ascii="宋体" w:hAnsi="宋体" w:eastAsia="宋体"/>
          <w:sz w:val="28"/>
          <w:szCs w:val="28"/>
        </w:rPr>
      </w:pPr>
      <w:r>
        <w:rPr>
          <w:rFonts w:hint="eastAsia" w:ascii="宋体" w:hAnsi="宋体" w:eastAsia="宋体"/>
          <w:b/>
          <w:bCs/>
          <w:sz w:val="28"/>
          <w:szCs w:val="28"/>
        </w:rPr>
        <w:t>附件1</w:t>
      </w:r>
      <w:r>
        <w:rPr>
          <w:rFonts w:hint="eastAsia" w:ascii="宋体" w:hAnsi="宋体" w:eastAsia="宋体"/>
          <w:sz w:val="28"/>
          <w:szCs w:val="28"/>
        </w:rPr>
        <w:t>：</w:t>
      </w:r>
    </w:p>
    <w:p>
      <w:pPr>
        <w:jc w:val="center"/>
        <w:rPr>
          <w:rFonts w:hint="eastAsia" w:ascii="黑体" w:hAnsi="黑体" w:eastAsia="黑体"/>
          <w:sz w:val="36"/>
          <w:szCs w:val="36"/>
          <w:lang w:eastAsia="zh-CN"/>
        </w:rPr>
      </w:pPr>
      <w:r>
        <w:rPr>
          <w:rFonts w:hint="eastAsia" w:ascii="黑体" w:hAnsi="黑体" w:eastAsia="黑体"/>
          <w:sz w:val="36"/>
          <w:szCs w:val="36"/>
        </w:rPr>
        <w:t>滁州市润森林业投资开发有限责任公司</w:t>
      </w:r>
      <w:r>
        <w:rPr>
          <w:rFonts w:hint="eastAsia" w:ascii="黑体" w:hAnsi="黑体" w:eastAsia="黑体"/>
          <w:sz w:val="36"/>
          <w:szCs w:val="36"/>
          <w:lang w:eastAsia="zh-CN"/>
        </w:rPr>
        <w:t>及</w:t>
      </w:r>
    </w:p>
    <w:p>
      <w:pPr>
        <w:widowControl w:val="0"/>
        <w:wordWrap/>
        <w:adjustRightInd/>
        <w:snapToGrid/>
        <w:spacing w:before="0" w:afterLines="200" w:line="240" w:lineRule="auto"/>
        <w:ind w:left="0" w:leftChars="0" w:right="0" w:firstLine="0" w:firstLineChars="0"/>
        <w:jc w:val="center"/>
        <w:textAlignment w:val="auto"/>
        <w:outlineLvl w:val="9"/>
        <w:rPr>
          <w:rFonts w:ascii="黑体" w:hAnsi="黑体" w:eastAsia="黑体"/>
          <w:sz w:val="36"/>
          <w:szCs w:val="36"/>
        </w:rPr>
      </w:pPr>
      <w:r>
        <w:rPr>
          <w:rFonts w:hint="eastAsia" w:ascii="黑体" w:hAnsi="黑体" w:eastAsia="黑体"/>
          <w:sz w:val="36"/>
          <w:szCs w:val="36"/>
          <w:lang w:eastAsia="zh-CN"/>
        </w:rPr>
        <w:t>相关营林企业</w:t>
      </w:r>
      <w:r>
        <w:rPr>
          <w:rFonts w:hint="eastAsia" w:ascii="黑体" w:hAnsi="黑体" w:eastAsia="黑体"/>
          <w:sz w:val="36"/>
          <w:szCs w:val="36"/>
        </w:rPr>
        <w:t>招聘岗位计划表</w:t>
      </w:r>
    </w:p>
    <w:tbl>
      <w:tblPr>
        <w:tblW w:w="11175" w:type="dxa"/>
        <w:tblInd w:w="-1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65"/>
        <w:gridCol w:w="1620"/>
        <w:gridCol w:w="4320"/>
        <w:gridCol w:w="1455"/>
        <w:gridCol w:w="1395"/>
      </w:tblGrid>
      <w:tr>
        <w:trPr>
          <w:trHeight w:val="90" w:hRule="atLeast"/>
        </w:trPr>
        <w:tc>
          <w:tcPr>
            <w:tcW w:w="720" w:type="dxa"/>
            <w:vAlign w:val="center"/>
          </w:tcPr>
          <w:p>
            <w:pPr>
              <w:jc w:val="center"/>
              <w:rPr>
                <w:rFonts w:ascii="宋体" w:hAnsi="宋体" w:eastAsia="宋体"/>
                <w:b/>
                <w:bCs/>
                <w:sz w:val="28"/>
                <w:szCs w:val="28"/>
              </w:rPr>
            </w:pPr>
            <w:r>
              <w:rPr>
                <w:rFonts w:hint="eastAsia" w:ascii="宋体" w:hAnsi="宋体" w:eastAsia="宋体"/>
                <w:b/>
                <w:bCs/>
                <w:sz w:val="28"/>
                <w:szCs w:val="28"/>
              </w:rPr>
              <w:t>序号</w:t>
            </w:r>
          </w:p>
        </w:tc>
        <w:tc>
          <w:tcPr>
            <w:tcW w:w="1665" w:type="dxa"/>
            <w:vAlign w:val="center"/>
          </w:tcPr>
          <w:p>
            <w:p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招聘单位及部门</w:t>
            </w:r>
          </w:p>
        </w:tc>
        <w:tc>
          <w:tcPr>
            <w:tcW w:w="1620" w:type="dxa"/>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rPr>
              <w:t>招聘</w:t>
            </w:r>
            <w:r>
              <w:rPr>
                <w:rFonts w:hint="eastAsia" w:ascii="宋体" w:hAnsi="宋体" w:eastAsia="宋体"/>
                <w:b/>
                <w:bCs/>
                <w:sz w:val="28"/>
                <w:szCs w:val="28"/>
                <w:lang w:eastAsia="zh-CN"/>
              </w:rPr>
              <w:t>岗位</w:t>
            </w:r>
          </w:p>
        </w:tc>
        <w:tc>
          <w:tcPr>
            <w:tcW w:w="4320" w:type="dxa"/>
            <w:vAlign w:val="center"/>
          </w:tcPr>
          <w:p>
            <w:pPr>
              <w:jc w:val="center"/>
              <w:rPr>
                <w:rFonts w:ascii="宋体" w:hAnsi="宋体" w:eastAsia="宋体"/>
                <w:b/>
                <w:bCs/>
                <w:sz w:val="28"/>
                <w:szCs w:val="28"/>
              </w:rPr>
            </w:pPr>
            <w:r>
              <w:rPr>
                <w:rFonts w:hint="eastAsia" w:ascii="宋体" w:hAnsi="宋体" w:eastAsia="宋体"/>
                <w:b/>
                <w:bCs/>
                <w:sz w:val="28"/>
                <w:szCs w:val="28"/>
              </w:rPr>
              <w:t>岗位要求</w:t>
            </w:r>
          </w:p>
        </w:tc>
        <w:tc>
          <w:tcPr>
            <w:tcW w:w="1455" w:type="dxa"/>
            <w:vAlign w:val="center"/>
          </w:tcPr>
          <w:p>
            <w:pPr>
              <w:jc w:val="center"/>
              <w:rPr>
                <w:rFonts w:hint="eastAsia" w:ascii="宋体" w:hAnsi="宋体" w:eastAsia="宋体"/>
                <w:b/>
                <w:bCs/>
                <w:sz w:val="28"/>
                <w:szCs w:val="28"/>
                <w:lang w:eastAsia="zh-CN"/>
              </w:rPr>
            </w:pPr>
            <w:r>
              <w:rPr>
                <w:rFonts w:hint="eastAsia" w:ascii="宋体" w:hAnsi="宋体" w:eastAsia="宋体"/>
                <w:b/>
                <w:bCs/>
                <w:sz w:val="28"/>
                <w:szCs w:val="28"/>
                <w:lang w:eastAsia="zh-CN"/>
              </w:rPr>
              <w:t>考试科目</w:t>
            </w:r>
          </w:p>
        </w:tc>
        <w:tc>
          <w:tcPr>
            <w:tcW w:w="1395" w:type="dxa"/>
            <w:vAlign w:val="center"/>
          </w:tcPr>
          <w:p>
            <w:pPr>
              <w:jc w:val="center"/>
              <w:rPr>
                <w:rFonts w:ascii="宋体" w:hAnsi="宋体" w:eastAsia="宋体"/>
                <w:b/>
                <w:bCs/>
                <w:sz w:val="28"/>
                <w:szCs w:val="28"/>
              </w:rPr>
            </w:pPr>
            <w:r>
              <w:rPr>
                <w:rFonts w:hint="eastAsia" w:ascii="宋体" w:hAnsi="宋体" w:eastAsia="宋体"/>
                <w:b/>
                <w:bCs/>
                <w:sz w:val="28"/>
                <w:szCs w:val="28"/>
              </w:rPr>
              <w:t>招聘人数</w:t>
            </w:r>
          </w:p>
        </w:tc>
      </w:tr>
      <w:tr>
        <w:trPr>
          <w:trHeight w:val="90" w:hRule="atLeast"/>
        </w:trPr>
        <w:tc>
          <w:tcPr>
            <w:tcW w:w="720"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665"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滁州市润森林业投资开发有限责任公司</w:t>
            </w:r>
          </w:p>
        </w:tc>
        <w:tc>
          <w:tcPr>
            <w:tcW w:w="16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财务会计</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(岗位代码：202101)</w:t>
            </w:r>
          </w:p>
        </w:tc>
        <w:tc>
          <w:tcPr>
            <w:tcW w:w="4320" w:type="dxa"/>
            <w:vAlign w:val="top"/>
          </w:tcPr>
          <w:p>
            <w:pPr>
              <w:numPr>
                <w:ilvl w:val="0"/>
                <w:numId w:val="1"/>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本科及以上学历，会计学、金融学、经济学等理工类相关专业毕业；</w:t>
            </w:r>
          </w:p>
          <w:p>
            <w:pPr>
              <w:numPr>
                <w:ilvl w:val="0"/>
                <w:numId w:val="1"/>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年龄不超过30周岁，具有2年以上会计岗位从业经验者优先；</w:t>
            </w:r>
          </w:p>
          <w:p>
            <w:pPr>
              <w:numPr>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3、熟悉各类工程项目账务处理，具有初级会计及以上职称者优先。</w:t>
            </w:r>
          </w:p>
        </w:tc>
        <w:tc>
          <w:tcPr>
            <w:tcW w:w="1455" w:type="dxa"/>
            <w:vAlign w:val="center"/>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ascii="宋体" w:hAnsi="宋体" w:eastAsia="宋体"/>
                <w:sz w:val="24"/>
                <w:szCs w:val="24"/>
              </w:rPr>
            </w:pPr>
            <w:r>
              <w:rPr>
                <w:rFonts w:hint="eastAsia" w:ascii="宋体" w:hAnsi="宋体" w:eastAsia="宋体"/>
                <w:sz w:val="24"/>
                <w:szCs w:val="24"/>
              </w:rPr>
              <w:t>1人</w:t>
            </w:r>
          </w:p>
        </w:tc>
      </w:tr>
      <w:tr>
        <w:trPr>
          <w:trHeight w:val="528" w:hRule="atLeast"/>
        </w:trPr>
        <w:tc>
          <w:tcPr>
            <w:tcW w:w="720" w:type="dxa"/>
            <w:vMerge w:val="continue"/>
            <w:vAlign w:val="center"/>
          </w:tcPr>
          <w:p>
            <w:pPr>
              <w:jc w:val="center"/>
              <w:rPr>
                <w:rFonts w:hint="eastAsia" w:ascii="仿宋" w:hAnsi="仿宋" w:eastAsia="仿宋" w:cs="仿宋"/>
                <w:kern w:val="2"/>
                <w:sz w:val="24"/>
                <w:szCs w:val="24"/>
                <w:lang w:val="en-US" w:eastAsia="zh-CN" w:bidi="ar-SA"/>
              </w:rPr>
            </w:pPr>
          </w:p>
        </w:tc>
        <w:tc>
          <w:tcPr>
            <w:tcW w:w="1665" w:type="dxa"/>
            <w:vMerge w:val="continue"/>
            <w:vAlign w:val="center"/>
          </w:tcPr>
          <w:p>
            <w:pPr>
              <w:jc w:val="center"/>
              <w:rPr>
                <w:rFonts w:hint="eastAsia" w:ascii="仿宋" w:hAnsi="仿宋" w:eastAsia="仿宋" w:cs="仿宋"/>
                <w:kern w:val="2"/>
                <w:sz w:val="24"/>
                <w:szCs w:val="24"/>
                <w:lang w:val="en-US" w:eastAsia="zh-CN" w:bidi="ar-SA"/>
              </w:rPr>
            </w:pPr>
          </w:p>
        </w:tc>
        <w:tc>
          <w:tcPr>
            <w:tcW w:w="16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综合文员</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(岗位代码：202102)</w:t>
            </w:r>
          </w:p>
        </w:tc>
        <w:tc>
          <w:tcPr>
            <w:tcW w:w="4320" w:type="dxa"/>
            <w:vAlign w:val="top"/>
          </w:tcPr>
          <w:p>
            <w:pPr>
              <w:numPr>
                <w:ilvl w:val="0"/>
                <w:numId w:val="2"/>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本科及以上学历，中文、新闻学、人力资源管理学相关专业毕业；</w:t>
            </w:r>
          </w:p>
          <w:p>
            <w:pPr>
              <w:numPr>
                <w:ilvl w:val="0"/>
                <w:numId w:val="2"/>
              </w:numPr>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年龄不超过35周岁，具有2年以上公文写作、人力资源管理类工作经验；</w:t>
            </w:r>
          </w:p>
          <w:p>
            <w:pPr>
              <w:numPr>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3、掌握人力资源管理类相关知识，包括招聘、薪酬、培训、绩效考核等，根据公司相关规定，办理人员异动手续；</w:t>
            </w:r>
          </w:p>
          <w:p>
            <w:pPr>
              <w:numPr>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4、能熟练使用office、excel等办公软件；</w:t>
            </w:r>
          </w:p>
          <w:p>
            <w:pPr>
              <w:numPr>
                <w:numId w:val="0"/>
              </w:numPr>
              <w:ind w:left="0" w:leftChars="0" w:firstLine="0" w:firstLineChars="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5、具备一定的公文写作功底，有良好的沟通和团队协作能力；</w:t>
            </w:r>
          </w:p>
        </w:tc>
        <w:tc>
          <w:tcPr>
            <w:tcW w:w="1455" w:type="dxa"/>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1人</w:t>
            </w:r>
          </w:p>
        </w:tc>
      </w:tr>
      <w:tr>
        <w:trPr>
          <w:trHeight w:val="4090" w:hRule="atLeast"/>
        </w:trPr>
        <w:tc>
          <w:tcPr>
            <w:tcW w:w="720" w:type="dxa"/>
            <w:vMerge w:val="continue"/>
            <w:vAlign w:val="center"/>
          </w:tcPr>
          <w:p>
            <w:pPr>
              <w:jc w:val="center"/>
              <w:rPr>
                <w:rFonts w:hint="default" w:ascii="仿宋" w:hAnsi="仿宋" w:eastAsia="仿宋" w:cs="仿宋"/>
                <w:kern w:val="2"/>
                <w:sz w:val="24"/>
                <w:szCs w:val="24"/>
                <w:lang w:val="en-US" w:eastAsia="zh-CN" w:bidi="ar-SA"/>
              </w:rPr>
            </w:pPr>
          </w:p>
        </w:tc>
        <w:tc>
          <w:tcPr>
            <w:tcW w:w="1665" w:type="dxa"/>
            <w:vMerge w:val="continue"/>
            <w:vAlign w:val="center"/>
          </w:tcPr>
          <w:p>
            <w:pPr>
              <w:jc w:val="both"/>
              <w:rPr>
                <w:rFonts w:hint="eastAsia" w:ascii="仿宋" w:hAnsi="仿宋" w:eastAsia="仿宋" w:cs="仿宋"/>
                <w:kern w:val="2"/>
                <w:sz w:val="24"/>
                <w:szCs w:val="24"/>
                <w:lang w:val="en-US" w:eastAsia="zh-CN" w:bidi="ar-SA"/>
              </w:rPr>
            </w:pPr>
          </w:p>
        </w:tc>
        <w:tc>
          <w:tcPr>
            <w:tcW w:w="1620" w:type="dxa"/>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林业、园林规划设计师</w:t>
            </w:r>
          </w:p>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(岗位代码：202103)</w:t>
            </w:r>
          </w:p>
        </w:tc>
        <w:tc>
          <w:tcPr>
            <w:tcW w:w="4320" w:type="dxa"/>
            <w:vAlign w:val="top"/>
          </w:tcPr>
          <w:p>
            <w:pPr>
              <w:pStyle w:val="3"/>
              <w:widowControl/>
              <w:numPr>
                <w:ilvl w:val="0"/>
                <w:numId w:val="3"/>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leftChars="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本科及以上学历，林学、森林培育、森林保护、园林绿化等相关专业毕业；</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2、年龄在40周岁以下（条件优秀者可适当放宽限制），3年以上相关工作经验者优先；</w:t>
            </w:r>
          </w:p>
          <w:p>
            <w:pPr>
              <w:widowControl/>
              <w:pBdr>
                <w:top w:val="none" w:color="auto" w:sz="0" w:space="0"/>
                <w:left w:val="none" w:color="auto" w:sz="0" w:space="0"/>
                <w:bottom w:val="none" w:color="auto" w:sz="0" w:space="0"/>
                <w:right w:val="none" w:color="auto" w:sz="0" w:space="0"/>
              </w:pBdr>
              <w:shd w:val="clear" w:color="050000" w:fill="FFFFFF"/>
              <w:spacing w:before="0" w:beforeAutospacing="0" w:after="0" w:afterAutospacing="0"/>
              <w:ind w:left="0" w:right="0" w:firstLine="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3、主要从事林业调查、森林公园规划、林业和园林绿化工程作业设计、林地征占可行性设计工作(包括编制表格、报告、绘制图纸），熟练应用ARCGIS绘制图纸；</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right="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4、具有较强的方案构思及专业技能、研究逻辑以及分析能力，能够适应不同专业领域团队之间的合作。</w:t>
            </w:r>
          </w:p>
        </w:tc>
        <w:tc>
          <w:tcPr>
            <w:tcW w:w="1455" w:type="dxa"/>
            <w:vAlign w:val="center"/>
          </w:tcPr>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1人</w:t>
            </w:r>
          </w:p>
        </w:tc>
      </w:tr>
      <w:tr>
        <w:trPr>
          <w:trHeight w:val="4558" w:hRule="atLeast"/>
        </w:trPr>
        <w:tc>
          <w:tcPr>
            <w:tcW w:w="720" w:type="dxa"/>
            <w:vMerge w:val="restart"/>
            <w:vAlign w:val="center"/>
          </w:tcPr>
          <w:p>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665" w:type="dxa"/>
            <w:vMerge w:val="restart"/>
            <w:vAlign w:val="center"/>
          </w:tcPr>
          <w:p>
            <w:pPr>
              <w:jc w:val="center"/>
              <w:rPr>
                <w:rFonts w:hint="eastAsia" w:ascii="仿宋" w:hAnsi="仿宋" w:eastAsia="仿宋" w:cs="仿宋"/>
                <w:kern w:val="2"/>
                <w:sz w:val="24"/>
                <w:szCs w:val="24"/>
                <w:lang w:val="en-US" w:eastAsia="zh-CN" w:bidi="ar-SA"/>
              </w:rPr>
            </w:pP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相关营林企业</w:t>
            </w:r>
          </w:p>
          <w:p>
            <w:pPr>
              <w:jc w:val="center"/>
              <w:rPr>
                <w:rFonts w:hint="eastAsia" w:ascii="仿宋" w:hAnsi="仿宋" w:eastAsia="仿宋" w:cs="仿宋"/>
                <w:kern w:val="2"/>
                <w:sz w:val="24"/>
                <w:szCs w:val="24"/>
                <w:lang w:val="en-US" w:eastAsia="zh-CN" w:bidi="ar-SA"/>
              </w:rPr>
            </w:pPr>
          </w:p>
        </w:tc>
        <w:tc>
          <w:tcPr>
            <w:tcW w:w="1620" w:type="dxa"/>
            <w:vAlign w:val="center"/>
          </w:tcPr>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林业、园林绿化工程成控专员</w:t>
            </w:r>
          </w:p>
          <w:p>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(岗位代码：202104)</w:t>
            </w:r>
          </w:p>
        </w:tc>
        <w:tc>
          <w:tcPr>
            <w:tcW w:w="4320" w:type="dxa"/>
            <w:vAlign w:val="top"/>
          </w:tcPr>
          <w:p>
            <w:pPr>
              <w:pStyle w:val="3"/>
              <w:widowControl/>
              <w:numPr>
                <w:ilvl w:val="0"/>
                <w:numId w:val="4"/>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本科及以上学历，林学、园林、建筑工程类或工程经济类专业毕业；</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2、年龄在40周岁以下（条件优秀者可适当放宽限制），3年以上相关工作经验者优先；</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3、负责对甲方进度款和结算款的编制和对丙方的进度款审核及结算款审核工作；</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4、配合成控主管编制项目月、季、年度成本及产值等统计报表；</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5、熟知合同条款及图纸，深入施工现场了解施工情况，合理控制施工成本；</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6、负责参与现场签证工作，对现场签证进行把关及追踪工作；</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7、具有林业、园林绿化工程成控造价相关职业资格证书人员优先考虑；</w:t>
            </w:r>
          </w:p>
        </w:tc>
        <w:tc>
          <w:tcPr>
            <w:tcW w:w="1455" w:type="dxa"/>
            <w:vAlign w:val="center"/>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1人</w:t>
            </w:r>
          </w:p>
        </w:tc>
      </w:tr>
      <w:tr>
        <w:trPr>
          <w:trHeight w:val="500" w:hRule="atLeast"/>
        </w:trPr>
        <w:tc>
          <w:tcPr>
            <w:tcW w:w="720" w:type="dxa"/>
            <w:vMerge w:val="continue"/>
            <w:vAlign w:val="center"/>
          </w:tcPr>
          <w:p>
            <w:pPr>
              <w:jc w:val="center"/>
              <w:rPr>
                <w:rFonts w:hint="eastAsia" w:ascii="宋体" w:hAnsi="宋体" w:eastAsia="宋体"/>
                <w:sz w:val="21"/>
                <w:szCs w:val="21"/>
                <w:lang w:val="en-US" w:eastAsia="zh-CN"/>
              </w:rPr>
            </w:pPr>
          </w:p>
        </w:tc>
        <w:tc>
          <w:tcPr>
            <w:tcW w:w="1665" w:type="dxa"/>
            <w:vMerge w:val="continue"/>
            <w:vAlign w:val="center"/>
          </w:tcPr>
          <w:p>
            <w:pPr>
              <w:jc w:val="center"/>
              <w:rPr>
                <w:rFonts w:hint="eastAsia" w:ascii="仿宋" w:hAnsi="仿宋" w:eastAsia="仿宋" w:cs="仿宋"/>
                <w:kern w:val="2"/>
                <w:sz w:val="24"/>
                <w:szCs w:val="24"/>
                <w:lang w:val="en-US" w:eastAsia="zh-CN" w:bidi="ar-SA"/>
              </w:rPr>
            </w:pPr>
          </w:p>
        </w:tc>
        <w:tc>
          <w:tcPr>
            <w:tcW w:w="16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园林绿化工程技术员</w:t>
            </w:r>
          </w:p>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(岗位代码：202105)</w:t>
            </w:r>
          </w:p>
        </w:tc>
        <w:tc>
          <w:tcPr>
            <w:tcW w:w="4320" w:type="dxa"/>
            <w:vAlign w:val="top"/>
          </w:tcPr>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1、本科及以上学历，园林绿化、园艺、林业学等相关专业毕业，2年以上园林或绿化、景观园艺工作经验者优先考虑；</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2、年龄在35周岁以下（条件优秀者可适当放宽限制）；</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3、熟悉苗木特性，善于现场布景，能独立组织景观项目的设计和施工工作，能有效的控制工期和景观实施效果；</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4、能够参与有关园林绿化和植树造林等工程方面的管理及工程质量验收评定工作；</w:t>
            </w:r>
          </w:p>
          <w:p>
            <w:pPr>
              <w:pStyle w:val="3"/>
              <w:widowControl/>
              <w:numPr>
                <w:numId w:val="0"/>
              </w:numPr>
              <w:pBdr>
                <w:top w:val="none" w:color="auto" w:sz="0" w:space="0"/>
                <w:left w:val="none" w:color="auto" w:sz="0" w:space="0"/>
                <w:bottom w:val="none" w:color="auto" w:sz="0" w:space="0"/>
                <w:right w:val="none" w:color="auto" w:sz="0" w:space="0"/>
              </w:pBdr>
              <w:shd w:val="clear" w:color="070000" w:fill="FFFFFF"/>
              <w:spacing w:before="0" w:beforeAutospacing="0" w:after="0" w:afterAutospacing="0"/>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5、具备专业创新能力、协调能力和较强的敬业精神和责任心。</w:t>
            </w:r>
          </w:p>
        </w:tc>
        <w:tc>
          <w:tcPr>
            <w:tcW w:w="1455" w:type="dxa"/>
            <w:vAlign w:val="center"/>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leftChars="0" w:right="0" w:firstLine="0" w:firstLineChar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3人</w:t>
            </w:r>
          </w:p>
        </w:tc>
      </w:tr>
      <w:tr>
        <w:trPr>
          <w:trHeight w:val="1974" w:hRule="atLeast"/>
        </w:trPr>
        <w:tc>
          <w:tcPr>
            <w:tcW w:w="720" w:type="dxa"/>
            <w:vMerge w:val="continue"/>
            <w:vAlign w:val="center"/>
          </w:tcPr>
          <w:p>
            <w:pPr>
              <w:jc w:val="center"/>
              <w:rPr>
                <w:rFonts w:hint="default" w:ascii="宋体" w:hAnsi="宋体" w:eastAsia="宋体"/>
                <w:sz w:val="24"/>
                <w:szCs w:val="24"/>
                <w:lang w:val="en-US" w:eastAsia="zh-CN"/>
              </w:rPr>
            </w:pPr>
          </w:p>
        </w:tc>
        <w:tc>
          <w:tcPr>
            <w:tcW w:w="1665" w:type="dxa"/>
            <w:vMerge w:val="continue"/>
            <w:vAlign w:val="center"/>
          </w:tcPr>
          <w:p>
            <w:pPr>
              <w:jc w:val="center"/>
              <w:rPr>
                <w:rFonts w:hint="eastAsia" w:ascii="仿宋" w:hAnsi="仿宋" w:eastAsia="仿宋" w:cs="仿宋"/>
                <w:kern w:val="2"/>
                <w:sz w:val="24"/>
                <w:szCs w:val="24"/>
                <w:lang w:val="en-US" w:eastAsia="zh-CN" w:bidi="ar-SA"/>
              </w:rPr>
            </w:pPr>
          </w:p>
        </w:tc>
        <w:tc>
          <w:tcPr>
            <w:tcW w:w="16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信息化专员</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(岗位代码：202106)</w:t>
            </w:r>
          </w:p>
        </w:tc>
        <w:tc>
          <w:tcPr>
            <w:tcW w:w="4320" w:type="dxa"/>
            <w:vAlign w:val="top"/>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1、本科及以上学历,计算机、电子信息类相关专业毕业；</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2、年龄不超过35周岁，具备2年以上信息化设备、系统维护工作经验者优先；</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3、负责林业系统信息化平台的搭建、管理与服务；</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4、负责公司网站以及公众号平台的开发、建设与运营。</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5、能够服务公司的 安排。</w:t>
            </w:r>
          </w:p>
        </w:tc>
        <w:tc>
          <w:tcPr>
            <w:tcW w:w="1455" w:type="dxa"/>
            <w:vAlign w:val="center"/>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p>
        </w:tc>
        <w:tc>
          <w:tcPr>
            <w:tcW w:w="139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2人</w:t>
            </w:r>
          </w:p>
        </w:tc>
      </w:tr>
      <w:tr>
        <w:trPr>
          <w:trHeight w:val="3216" w:hRule="atLeast"/>
        </w:trPr>
        <w:tc>
          <w:tcPr>
            <w:tcW w:w="720" w:type="dxa"/>
            <w:vMerge w:val="continue"/>
            <w:vAlign w:val="center"/>
          </w:tcPr>
          <w:p>
            <w:pPr>
              <w:jc w:val="center"/>
              <w:rPr>
                <w:rFonts w:hint="default" w:ascii="宋体" w:hAnsi="宋体" w:eastAsia="宋体"/>
                <w:sz w:val="24"/>
                <w:szCs w:val="24"/>
                <w:lang w:val="en-US" w:eastAsia="zh-CN"/>
              </w:rPr>
            </w:pPr>
          </w:p>
        </w:tc>
        <w:tc>
          <w:tcPr>
            <w:tcW w:w="1665" w:type="dxa"/>
            <w:vMerge w:val="continue"/>
            <w:vAlign w:val="center"/>
          </w:tcPr>
          <w:p>
            <w:pPr>
              <w:jc w:val="center"/>
              <w:rPr>
                <w:rFonts w:hint="eastAsia" w:ascii="仿宋" w:hAnsi="仿宋" w:eastAsia="仿宋" w:cs="仿宋"/>
                <w:kern w:val="2"/>
                <w:sz w:val="24"/>
                <w:szCs w:val="24"/>
                <w:lang w:val="en-US" w:eastAsia="zh-CN" w:bidi="ar-SA"/>
              </w:rPr>
            </w:pPr>
          </w:p>
        </w:tc>
        <w:tc>
          <w:tcPr>
            <w:tcW w:w="16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旅游景区</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管理员</w:t>
            </w:r>
          </w:p>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(岗位代码：202107)</w:t>
            </w:r>
          </w:p>
        </w:tc>
        <w:tc>
          <w:tcPr>
            <w:tcW w:w="4320" w:type="dxa"/>
            <w:vAlign w:val="top"/>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1、本科及以上学历，旅游管理、酒店管理等相关专业毕业。</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2、年龄不超过35周岁（条件优秀者可适当放宽条件），具备3年以上景区旅游管理工作经验；</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3、语言表达沟通能力较强、身高要求在160CM以上，形象气质佳，举止大方，性格开朗。</w:t>
            </w:r>
            <w:r>
              <w:rPr>
                <w:rFonts w:hint="default" w:ascii="仿宋" w:hAnsi="仿宋" w:eastAsia="仿宋" w:cs="仿宋"/>
                <w:kern w:val="2"/>
                <w:sz w:val="24"/>
                <w:szCs w:val="24"/>
                <w:lang w:val="en-US" w:eastAsia="zh-CN" w:bidi="ar-SA"/>
              </w:rPr>
              <w:br/>
            </w:r>
            <w:r>
              <w:rPr>
                <w:rFonts w:hint="eastAsia" w:ascii="仿宋" w:hAnsi="仿宋" w:eastAsia="仿宋" w:cs="仿宋"/>
                <w:kern w:val="2"/>
                <w:sz w:val="24"/>
                <w:szCs w:val="24"/>
                <w:lang w:val="en-US" w:eastAsia="zh-CN" w:bidi="ar-SA"/>
              </w:rPr>
              <w:t>4、</w:t>
            </w:r>
            <w:r>
              <w:rPr>
                <w:rFonts w:hint="default" w:ascii="仿宋" w:hAnsi="仿宋" w:eastAsia="仿宋" w:cs="仿宋"/>
                <w:kern w:val="2"/>
                <w:sz w:val="24"/>
                <w:szCs w:val="24"/>
                <w:lang w:val="en-US" w:eastAsia="zh-CN" w:bidi="ar-SA"/>
              </w:rPr>
              <w:t>负责景区安全管理、游客行为管理、旅游服务质量管理、景区旅游投诉</w:t>
            </w:r>
            <w:r>
              <w:rPr>
                <w:rFonts w:hint="eastAsia" w:ascii="仿宋" w:hAnsi="仿宋" w:eastAsia="仿宋" w:cs="仿宋"/>
                <w:kern w:val="2"/>
                <w:sz w:val="24"/>
                <w:szCs w:val="24"/>
                <w:lang w:val="en-US" w:eastAsia="zh-CN" w:bidi="ar-SA"/>
              </w:rPr>
              <w:t>等。</w:t>
            </w:r>
          </w:p>
        </w:tc>
        <w:tc>
          <w:tcPr>
            <w:tcW w:w="1455" w:type="dxa"/>
            <w:vAlign w:val="center"/>
          </w:tcPr>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综合知识</w:t>
            </w:r>
            <w:bookmarkStart w:id="0" w:name="_GoBack"/>
            <w:bookmarkEnd w:id="0"/>
          </w:p>
        </w:tc>
        <w:tc>
          <w:tcPr>
            <w:tcW w:w="139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2人</w:t>
            </w:r>
          </w:p>
        </w:tc>
      </w:tr>
    </w:tbl>
    <w:p/>
    <w:sectPr>
      <w:pgSz w:w="11906" w:h="16838"/>
      <w:pgMar w:top="1440" w:right="1701" w:bottom="1440" w:left="1701"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仿宋">
    <w:altName w:val="仿宋_GB2312"/>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1"/>
      <w:numFmt w:val="decimal"/>
      <w:suff w:val="nothing"/>
      <w:lvlText w:val="%1、"/>
      <w:lvlJc w:val="left"/>
    </w:lvl>
  </w:abstractNum>
  <w:abstractNum w:abstractNumId="11">
    <w:nsid w:val="0000000B"/>
    <w:multiLevelType w:val="singleLevel"/>
    <w:tmpl w:val="0000000B"/>
    <w:lvl w:ilvl="0" w:tentative="1">
      <w:start w:val="1"/>
      <w:numFmt w:val="decimal"/>
      <w:suff w:val="nothing"/>
      <w:lvlText w:val="%1、"/>
      <w:lvlJc w:val="left"/>
    </w:lvl>
  </w:abstractNum>
  <w:abstractNum w:abstractNumId="12">
    <w:nsid w:val="0000000C"/>
    <w:multiLevelType w:val="singleLevel"/>
    <w:tmpl w:val="0000000C"/>
    <w:lvl w:ilvl="0" w:tentative="1">
      <w:start w:val="1"/>
      <w:numFmt w:val="decimal"/>
      <w:suff w:val="nothing"/>
      <w:lvlText w:val="%1、"/>
      <w:lvlJc w:val="left"/>
    </w:lvl>
  </w:abstractNum>
  <w:abstractNum w:abstractNumId="13">
    <w:nsid w:val="0000000D"/>
    <w:multiLevelType w:val="singleLevel"/>
    <w:tmpl w:val="0000000D"/>
    <w:lvl w:ilvl="0" w:tentative="1">
      <w:start w:val="1"/>
      <w:numFmt w:val="decimal"/>
      <w:suff w:val="nothing"/>
      <w:lvlText w:val="%1、"/>
      <w:lvlJc w:val="left"/>
    </w:lvl>
  </w:abstractNum>
  <w:num w:numId="1">
    <w:abstractNumId w:val="12"/>
  </w:num>
  <w:num w:numId="2">
    <w:abstractNumId w:val="5"/>
  </w:num>
  <w:num w:numId="3">
    <w:abstractNumId w:val="13"/>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等线" w:hAnsi="等线" w:eastAsia="等线" w:cs="黑体"/>
      <w:kern w:val="2"/>
      <w:sz w:val="21"/>
      <w:szCs w:val="22"/>
      <w:lang w:val="en-US" w:eastAsia="zh-CN" w:bidi="ar-SA"/>
    </w:rPr>
  </w:style>
  <w:style w:type="character" w:default="1" w:styleId="2">
    <w:name w:val="Default Paragraph Font"/>
  </w:style>
  <w:style w:type="paragraph" w:customStyle="1" w:styleId="3">
    <w:name w:val="Normal (Web)"/>
    <w:basedOn w:val="1"/>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351</Characters>
  <Lines>2</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2020-03-17T17:58:00Z</dcterms:created>
  <dc:creator>zhengx@tusstar.com</dc:creator>
  <cp:lastPrinted>2021-01-23T17:00:00Z</cp:lastPrinted>
  <dcterms:modified xsi:type="dcterms:W3CDTF">2021-02-07T11:32:58Z</dcterms:modified>
  <dc:title>郑璇</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