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黑体" w:hAnsi="黑体" w:eastAsia="黑体" w:cs="黑体"/>
          <w:bCs/>
          <w:color w:val="000000"/>
          <w:kern w:val="0"/>
          <w:sz w:val="32"/>
          <w:szCs w:val="32"/>
          <w:lang w:val="en-US" w:eastAsia="zh-CN"/>
        </w:rPr>
      </w:pPr>
      <w:r>
        <w:rPr>
          <w:rFonts w:hint="eastAsia" w:ascii="黑体" w:hAnsi="黑体" w:eastAsia="黑体" w:cs="黑体"/>
          <w:bCs/>
          <w:color w:val="000000"/>
          <w:kern w:val="0"/>
          <w:sz w:val="32"/>
          <w:szCs w:val="32"/>
          <w:lang w:eastAsia="zh-CN"/>
        </w:rPr>
        <w:t>附件</w:t>
      </w:r>
      <w:r>
        <w:rPr>
          <w:rFonts w:hint="eastAsia" w:ascii="黑体" w:hAnsi="黑体" w:eastAsia="黑体" w:cs="黑体"/>
          <w:bCs/>
          <w:color w:val="000000"/>
          <w:kern w:val="0"/>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bCs/>
          <w:color w:val="000000"/>
          <w:kern w:val="0"/>
          <w:sz w:val="22"/>
          <w:szCs w:val="22"/>
          <w:lang w:val="en-US"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方正小标宋简体" w:hAnsi="宋体" w:eastAsia="方正小标宋简体" w:cs="宋体"/>
          <w:kern w:val="0"/>
          <w:sz w:val="44"/>
          <w:szCs w:val="44"/>
        </w:rPr>
      </w:pPr>
      <w:r>
        <w:rPr>
          <w:rFonts w:hint="eastAsia" w:ascii="方正小标宋简体" w:hAnsi="宋体" w:eastAsia="方正小标宋简体" w:cs="宋体"/>
          <w:bCs/>
          <w:color w:val="000000"/>
          <w:kern w:val="0"/>
          <w:sz w:val="44"/>
          <w:szCs w:val="44"/>
        </w:rPr>
        <w:t>考试大纲</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黑体" w:eastAsia="黑体" w:cs="Times New Roman"/>
          <w:color w:val="000000"/>
          <w:kern w:val="0"/>
          <w:sz w:val="32"/>
          <w:szCs w:val="32"/>
        </w:rPr>
        <w:t>一、笔试科目</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《职业能力倾向测验》为客观题，考试时限为60分钟；《综合应用能力》为主观题，考试时限为120分钟。两个科目满分均为100分。</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黑体" w:eastAsia="黑体" w:cs="Times New Roman"/>
          <w:color w:val="000000"/>
          <w:kern w:val="0"/>
          <w:sz w:val="32"/>
          <w:szCs w:val="32"/>
        </w:rPr>
        <w:t>二、笔试方式</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闭卷考试。</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黑体" w:eastAsia="黑体" w:cs="Times New Roman"/>
          <w:color w:val="000000"/>
          <w:kern w:val="0"/>
          <w:sz w:val="32"/>
          <w:szCs w:val="32"/>
        </w:rPr>
        <w:t>三、笔试内容</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楷体_GB2312" w:cs="Times New Roman"/>
          <w:color w:val="000000"/>
          <w:kern w:val="0"/>
          <w:sz w:val="32"/>
          <w:szCs w:val="32"/>
        </w:rPr>
        <w:t>（一）《职业能力倾向测验》</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主要测查应考人员从事事业单位工作的潜能。</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测查内容包括言语理解与表达、数量关系、判断推理、资料分析和常识判断等五个部分。</w:t>
      </w:r>
    </w:p>
    <w:p>
      <w:pPr>
        <w:widowControl/>
        <w:spacing w:line="560" w:lineRule="exact"/>
        <w:ind w:firstLine="643" w:firstLineChars="200"/>
        <w:jc w:val="left"/>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1.言语理解与表达</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60" w:lineRule="exact"/>
        <w:ind w:firstLine="643" w:firstLineChars="200"/>
        <w:jc w:val="left"/>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2.数量关系</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主要测查应考人员对基本数量关系的理解能力、数学运算能力，对数字排列顺序或排列规律的判断识别能力等。</w:t>
      </w:r>
    </w:p>
    <w:p>
      <w:pPr>
        <w:widowControl/>
        <w:spacing w:line="560" w:lineRule="exact"/>
        <w:ind w:firstLine="643" w:firstLineChars="200"/>
        <w:jc w:val="left"/>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3.判断推理</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主要测查应考人员对客观事物及其关系的分析推理能力，其中包括对词语、图形、概念、短文等材料的理解、比较、判断、演绎、归纳、综合等。</w:t>
      </w:r>
    </w:p>
    <w:p>
      <w:pPr>
        <w:widowControl/>
        <w:spacing w:line="560" w:lineRule="exact"/>
        <w:ind w:firstLine="643" w:firstLineChars="200"/>
        <w:jc w:val="left"/>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4.资料分析</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主要测查应考人员对各种形式的统计资料（包括文字、图形和表格等）进行正确理解、分析、计算、比较、处理的能力。</w:t>
      </w:r>
    </w:p>
    <w:p>
      <w:pPr>
        <w:widowControl/>
        <w:spacing w:line="560" w:lineRule="exact"/>
        <w:ind w:firstLine="643" w:firstLineChars="200"/>
        <w:jc w:val="left"/>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5.常识判断</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主要测查应考人员对政治、时事、国情、省情、法律、经济、科技、历史、人文等知识的掌握和运用能力。</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楷体_GB2312" w:cs="Times New Roman"/>
          <w:color w:val="000000"/>
          <w:kern w:val="0"/>
          <w:sz w:val="32"/>
          <w:szCs w:val="32"/>
        </w:rPr>
        <w:t>（二）《综合应用能力》</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主要测查应考人员的阅读理解能力、归纳概括能力、逻辑思维能力、综合分析能力、解决问题能力和文字综合能力等。</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测查题型包括案例（材料）分析题、论述评价题、校阅改错题、材料作文题等。每次考试从上述题型中组合选取。</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黑体" w:eastAsia="黑体" w:cs="Times New Roman"/>
          <w:color w:val="000000"/>
          <w:kern w:val="0"/>
          <w:sz w:val="32"/>
          <w:szCs w:val="32"/>
        </w:rPr>
        <w:t>四、作答要求</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考生在作答前，应用黑色字迹的签字笔或钢笔在答题卡（纸）上指定位置填写“姓名”和“准考证号”，并用2B铅笔将“准考证号”下面对应的信息点涂黑。</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楷体_GB2312" w:cs="Times New Roman"/>
          <w:color w:val="000000"/>
          <w:kern w:val="0"/>
          <w:sz w:val="32"/>
          <w:szCs w:val="32"/>
        </w:rPr>
        <w:t>（一）《职业能力倾向测验》</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应考人员必须用 2B 铅笔在答题卡上作答，作答在题本上或其他位置的一律无效。</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楷体_GB2312" w:cs="Times New Roman"/>
          <w:color w:val="000000"/>
          <w:kern w:val="0"/>
          <w:sz w:val="32"/>
          <w:szCs w:val="32"/>
        </w:rPr>
        <w:t>（二）《综合应用能力》</w:t>
      </w:r>
    </w:p>
    <w:p>
      <w:pPr>
        <w:widowControl/>
        <w:spacing w:line="560" w:lineRule="exact"/>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应考人员必须用黑色墨水笔在专用答题纸指定题号的指定位置内作答，用铅笔作答或在非指定位置内作答的一律无效。答题不得使用涂改液。</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35B38"/>
    <w:rsid w:val="005F3CA9"/>
    <w:rsid w:val="00850444"/>
    <w:rsid w:val="00935B38"/>
    <w:rsid w:val="7B0E3724"/>
    <w:rsid w:val="7B2B3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129</Words>
  <Characters>738</Characters>
  <Lines>6</Lines>
  <Paragraphs>1</Paragraphs>
  <TotalTime>9</TotalTime>
  <ScaleCrop>false</ScaleCrop>
  <LinksUpToDate>false</LinksUpToDate>
  <CharactersWithSpaces>866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2021-03-10T08:34:00Z</dcterms:created>
  <dc:creator>admin</dc:creator>
  <cp:lastModifiedBy>Administrator</cp:lastModifiedBy>
  <dcterms:modified xsi:type="dcterms:W3CDTF">2021-03-22T00:05:45Z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